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-516255</wp:posOffset>
            </wp:positionV>
            <wp:extent cx="5974715" cy="7743825"/>
            <wp:effectExtent l="0" t="0" r="0" b="0"/>
            <wp:wrapNone/>
            <wp:docPr id="1" name="图片 27" descr="两会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 descr="两会文件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豫企[201</w:t>
      </w:r>
      <w:r>
        <w:rPr>
          <w:rFonts w:hint="default" w:ascii="仿宋" w:hAnsi="仿宋" w:eastAsia="仿宋"/>
          <w:sz w:val="30"/>
          <w:szCs w:val="30"/>
          <w:lang w:val="en-US"/>
        </w:rPr>
        <w:t>7</w:t>
      </w:r>
      <w:r>
        <w:rPr>
          <w:rFonts w:hint="eastAsia" w:ascii="仿宋" w:hAnsi="仿宋" w:eastAsia="仿宋"/>
          <w:sz w:val="30"/>
          <w:szCs w:val="30"/>
        </w:rPr>
        <w:t>]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spacing w:line="56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</w:t>
      </w:r>
      <w:r>
        <w:rPr>
          <w:rFonts w:hint="eastAsia" w:ascii="宋体" w:hAnsi="宋体"/>
          <w:b/>
          <w:bCs/>
          <w:sz w:val="44"/>
          <w:szCs w:val="44"/>
        </w:rPr>
        <w:t>于发布201</w:t>
      </w:r>
      <w:r>
        <w:rPr>
          <w:rFonts w:hint="default" w:ascii="宋体" w:hAnsi="宋体"/>
          <w:b/>
          <w:bCs/>
          <w:sz w:val="44"/>
          <w:szCs w:val="44"/>
          <w:lang w:val="en-US"/>
        </w:rPr>
        <w:t>7</w:t>
      </w:r>
      <w:r>
        <w:rPr>
          <w:rFonts w:hint="eastAsia" w:ascii="宋体" w:hAnsi="宋体"/>
          <w:b/>
          <w:bCs/>
          <w:sz w:val="44"/>
          <w:szCs w:val="44"/>
        </w:rPr>
        <w:t>河南企</w:t>
      </w:r>
      <w:r>
        <w:rPr>
          <w:rFonts w:hint="eastAsia" w:ascii="宋体" w:hAnsi="宋体" w:cs="宋体"/>
          <w:b/>
          <w:bCs/>
          <w:sz w:val="44"/>
          <w:szCs w:val="44"/>
        </w:rPr>
        <w:t>业</w:t>
      </w:r>
      <w:r>
        <w:rPr>
          <w:rFonts w:hint="eastAsia" w:ascii="宋体" w:hAnsi="宋体"/>
          <w:b/>
          <w:bCs/>
          <w:sz w:val="44"/>
          <w:szCs w:val="44"/>
        </w:rPr>
        <w:t>100强的通知</w:t>
      </w:r>
    </w:p>
    <w:p>
      <w:pPr>
        <w:spacing w:line="560" w:lineRule="exact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14"/>
        <w:spacing w:line="560" w:lineRule="atLeas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各省辖市企业联合会、企业家协会（企协），全省性行业协会、企业和企业家团体，各100强入围企业：</w:t>
      </w:r>
    </w:p>
    <w:p>
      <w:pPr>
        <w:pStyle w:val="14"/>
        <w:spacing w:line="560" w:lineRule="atLeas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贯彻落实“十三五”规划纲要精神，不断增强我省大企业的综合竞争能力，加快培育和发展具有国内外竞争力的大企业集团，并开展大企业成长规律等相关分析研究工作，按照中国企业联合会、中国企业家协会的统一部署，河南省企业联合会、河南省企业家协会在连续发布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河南企业100强的基础上，今年又在各省辖市企业联合会、企业家协会，全省性行业协会、企业和企业家团体及有关企业的大力支持下，在企业自愿申报为主、采用市场公开数据为辅的基础上，按照国际通行的方式，以201</w:t>
      </w:r>
      <w:r>
        <w:rPr>
          <w:rFonts w:hint="default" w:ascii="仿宋" w:hAnsi="仿宋" w:eastAsia="仿宋"/>
          <w:sz w:val="30"/>
          <w:szCs w:val="30"/>
          <w:lang w:val="en-US"/>
        </w:rPr>
        <w:t>6</w:t>
      </w:r>
      <w:r>
        <w:rPr>
          <w:rFonts w:hint="eastAsia" w:ascii="仿宋" w:hAnsi="仿宋" w:eastAsia="仿宋"/>
          <w:sz w:val="30"/>
          <w:szCs w:val="30"/>
        </w:rPr>
        <w:t>年企业营业收入为入围标准，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经专家审定，</w:t>
      </w:r>
      <w:r>
        <w:rPr>
          <w:rFonts w:hint="eastAsia" w:ascii="仿宋" w:hAnsi="仿宋" w:eastAsia="仿宋"/>
          <w:sz w:val="30"/>
          <w:szCs w:val="30"/>
        </w:rPr>
        <w:t>推出了“201</w:t>
      </w:r>
      <w:r>
        <w:rPr>
          <w:rFonts w:hint="default" w:ascii="仿宋" w:hAnsi="仿宋" w:eastAsia="仿宋"/>
          <w:sz w:val="30"/>
          <w:szCs w:val="30"/>
          <w:lang w:val="en-US"/>
        </w:rPr>
        <w:t>7</w:t>
      </w:r>
      <w:r>
        <w:rPr>
          <w:rFonts w:hint="eastAsia" w:ascii="仿宋" w:hAnsi="仿宋" w:eastAsia="仿宋"/>
          <w:sz w:val="30"/>
          <w:szCs w:val="30"/>
        </w:rPr>
        <w:t>河南企业100强”，现予以发布（名单详见附件）。</w:t>
      </w:r>
    </w:p>
    <w:p>
      <w:pPr>
        <w:pStyle w:val="14"/>
        <w:spacing w:line="560" w:lineRule="atLeast"/>
        <w:ind w:firstLine="600"/>
        <w:rPr>
          <w:rFonts w:hint="eastAsia" w:ascii="仿宋" w:hAnsi="仿宋" w:eastAsia="仿宋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sz w:val="30"/>
          <w:szCs w:val="30"/>
          <w:lang w:val="en-US" w:eastAsia="zh-CN" w:bidi="ar-SA"/>
        </w:rPr>
        <w:t>2016年，以河南企业100强为代表的我省大企业，更加积极主动适应新常态、引领新常态，更加注重增长的质量和效益，为保持我省经济又好又快发展做出了重要贡献。</w:t>
      </w:r>
    </w:p>
    <w:p>
      <w:pPr>
        <w:pStyle w:val="14"/>
        <w:spacing w:line="560" w:lineRule="atLeast"/>
        <w:ind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/>
          <w:sz w:val="30"/>
          <w:szCs w:val="30"/>
          <w:lang w:val="en-US" w:eastAsia="zh-CN" w:bidi="ar-SA"/>
        </w:rPr>
        <w:t>目前我国经济已由高速增长阶段转向高质量增长阶段，正处在转变发展方式、优化经济结构、转换增长动力的攻关期。希望我省广大企业积极落实党的“十九大”精神，贯彻落实新发展理念，深化改革创新，广泛参与国际竞争与合作，扎实做强做优做大，为决胜全面建成小康社会、夺取新时代中国特色社会主义伟大胜利做出新的更大贡献。</w:t>
      </w:r>
    </w:p>
    <w:p>
      <w:pPr>
        <w:pStyle w:val="14"/>
        <w:spacing w:line="560" w:lineRule="atLeast"/>
        <w:ind w:firstLine="600"/>
        <w:rPr>
          <w:rFonts w:hint="eastAsia" w:ascii="仿宋" w:hAnsi="仿宋" w:eastAsia="仿宋"/>
          <w:sz w:val="30"/>
          <w:szCs w:val="30"/>
          <w:lang w:val="en-US"/>
        </w:rPr>
      </w:pPr>
    </w:p>
    <w:p>
      <w:pPr>
        <w:pStyle w:val="14"/>
        <w:spacing w:line="560" w:lineRule="atLeast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14"/>
        <w:spacing w:line="560" w:lineRule="atLeas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河南企业100强名单</w:t>
      </w:r>
    </w:p>
    <w:p>
      <w:pPr>
        <w:pStyle w:val="14"/>
        <w:spacing w:line="560" w:lineRule="atLeast"/>
        <w:rPr>
          <w:rFonts w:hint="eastAsia" w:ascii="仿宋" w:hAnsi="仿宋" w:eastAsia="仿宋"/>
          <w:sz w:val="30"/>
          <w:szCs w:val="30"/>
        </w:rPr>
      </w:pPr>
    </w:p>
    <w:p>
      <w:pPr>
        <w:pStyle w:val="14"/>
        <w:spacing w:line="560" w:lineRule="atLeast"/>
        <w:rPr>
          <w:rFonts w:hint="eastAsia" w:ascii="仿宋" w:hAnsi="仿宋" w:eastAsia="仿宋"/>
          <w:sz w:val="30"/>
          <w:szCs w:val="3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23495</wp:posOffset>
            </wp:positionV>
            <wp:extent cx="1562100" cy="1546860"/>
            <wp:effectExtent l="0" t="0" r="0" b="15240"/>
            <wp:wrapNone/>
            <wp:docPr id="3" name="图片 29" descr="章（河南省企业家协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9" descr="章（河南省企业家协会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23495</wp:posOffset>
            </wp:positionV>
            <wp:extent cx="1508760" cy="1562100"/>
            <wp:effectExtent l="0" t="0" r="15240" b="0"/>
            <wp:wrapNone/>
            <wp:docPr id="2" name="图片 28" descr="章（河南省企业联合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" descr="章（河南省企业联合会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default" w:ascii="仿宋" w:hAnsi="仿宋" w:eastAsia="仿宋"/>
          <w:sz w:val="30"/>
          <w:szCs w:val="30"/>
          <w:lang w:val="en-US"/>
        </w:rPr>
        <w:t>7</w:t>
      </w:r>
      <w:r>
        <w:rPr>
          <w:rFonts w:hint="eastAsia" w:ascii="仿宋" w:hAnsi="仿宋" w:eastAsia="仿宋"/>
          <w:sz w:val="30"/>
          <w:szCs w:val="30"/>
        </w:rPr>
        <w:t>年11月</w:t>
      </w:r>
      <w:r>
        <w:rPr>
          <w:rFonts w:hint="default" w:ascii="仿宋" w:hAnsi="仿宋" w:eastAsia="仿宋"/>
          <w:sz w:val="30"/>
          <w:szCs w:val="30"/>
          <w:lang w:val="en-US"/>
        </w:rPr>
        <w:t>16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default" w:ascii="仿宋" w:hAnsi="仿宋" w:eastAsia="仿宋"/>
          <w:sz w:val="30"/>
          <w:szCs w:val="30"/>
          <w:lang w:val="en-US"/>
        </w:rPr>
        <w:t>7</w:t>
      </w:r>
      <w:r>
        <w:rPr>
          <w:rFonts w:hint="eastAsia" w:ascii="仿宋" w:hAnsi="仿宋" w:eastAsia="仿宋"/>
          <w:sz w:val="30"/>
          <w:szCs w:val="30"/>
        </w:rPr>
        <w:t>河南企业100强名单</w:t>
      </w:r>
    </w:p>
    <w:tbl>
      <w:tblPr>
        <w:tblStyle w:val="12"/>
        <w:tblW w:w="6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43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万洲国际有限公司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14305682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河南能源化工集团有限公司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12405083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中国平煤神马能源化工集团有限责任公司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12285986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郑州铁路局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郑州宇通客车集团有限公司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安阳钢铁集团有限责任公司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河南豫联能源集团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河南森源集团有限公司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河南豫光金铅集团有限责任公司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广州风神汽车有限公司郑州分公司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登封电厂集团有限公司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中国石化集团中原油田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河南黄河实业集团股份有限公司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河南众品食品股份有限公司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郑州煤炭工业（集团）有限责任公司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河南神火集团有限公司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河南金汇不锈钢产业集团有限公司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河南龙成集团有限公司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金龙精密铜管集团股份有限公司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济源市万洋冶炼（集团）有限公司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河南金利金铅集团有限公司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辅仁药业集团有限公司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河南济源钢铁（集团）有限公司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新乡航空工业（集团）有限公司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中信重工机械股份有限公司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河南瑞贝卡发控股有限责任公司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科迪食品集团股份有限公司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平高集团有限公司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洛阳银行股份有限公司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卫华集团有限公司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海马汽车有限公司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中国邮政集团公司河南省分公司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许继电气股份有限公司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960701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华润河南医药有限公司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第一拖拉机股份有限公司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887115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中原出版传媒投资控股集团有限公司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河南明泰铝业股份有限公司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风神轮胎股份有限公司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732516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洛阳栾川钼业集团股份有限公司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中原内配集团股份有限公司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河南凤宝特钢有限公司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河南省国有资产控股运营集团有限公司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天海汽车电子集团公司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雏鹰农牧集团股份有限公司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河南心连心化肥有限公司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河南豫能控股股份有限公司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新乡新亚纸业集团股份有限公司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郑州思念食品有限公司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中航光电科技股份有限公司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舞阳钢铁有限责任公司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河南五建建设集团有限公司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牧原食品股份有限公司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560591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河南晋开化工投资控股集团有限责任公司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河南蓝天集团有限公司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河南万达铝业有限公司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河南科隆集团有限公司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中国船舶重工集团公司第七二五研究所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林州市林丰铝电有限责任公司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长葛市宇龙实业股份有限公司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东方希望（三门峡）铝业有限责任公司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三全食品股份有限公司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河南阳光油脂集团有限公司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461276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豫西工业集团有限公司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龙蟒佰利联集团股份有限公司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南阳淅减汽车减震器有限公司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河南省西保冶材集团有限公司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河南新野纺织股份有限公司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408547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沙钢集团安阳永兴钢铁有限公司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河南中原高速公路股份有限公司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393374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焦作万方铝业股份有限公司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河南昌建地产集团有限公司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新乡白鹭投资集团有限公司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开曼铝业（三门峡）有限公司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362853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中国河南国际合作集团有限公司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河南中源化学股份有限公司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河南同力水泥股份有限公司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313663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河南省宋河酒业股份有限公司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河南福森药业有限公司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豫飞重工集团有限公司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黄河勘测规划设计有限公司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多氟多化工股份有限公司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开封市茂盛机械有限公司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安阳市岷山有色金属有限责任公司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许昌腾飞建设工程集团有限公司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254969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河南华英农业发展股份有限公司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251471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昊华宇航化工有限责任公司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河南天工建设集团有限公司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河南银鸽实业投资股份有限公司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濮阳濮耐高温材料(集团)股份有限公司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郑州飞机装备有限责任公司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河南中鹤现代农业开发集团有限公司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河南省西峡汽车水泵股份有限公司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208483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好想你健康食品股份有限公司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河南恒通化工集团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郑州/漯河太古可口可乐饮料有限公司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194534</w:t>
            </w:r>
          </w:p>
        </w:tc>
      </w:tr>
    </w:tbl>
    <w:p>
      <w:pPr>
        <w:spacing w:line="560" w:lineRule="exact"/>
        <w:ind w:firstLine="1500" w:firstLineChars="5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left="900" w:hanging="900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报送：省委、省人大、省政府、省政协、省政府国资委，中国企业联合会、中国企业家协会，本会会长、执行会长、高级顾问、特邀顾问、执行副会长、副会长、执行理事、理事，各省辖市政府，省直有关厅局</w:t>
      </w:r>
    </w:p>
    <w:p>
      <w:pPr>
        <w:spacing w:line="560" w:lineRule="exact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>河南省企业联合会办公室              201</w:t>
      </w:r>
      <w:r>
        <w:rPr>
          <w:rFonts w:hint="default" w:ascii="仿宋" w:hAnsi="仿宋" w:eastAsia="仿宋"/>
          <w:sz w:val="30"/>
          <w:szCs w:val="30"/>
          <w:u w:val="single"/>
          <w:lang w:val="en-US"/>
        </w:rPr>
        <w:t>7</w:t>
      </w:r>
      <w:r>
        <w:rPr>
          <w:rFonts w:hint="eastAsia" w:ascii="仿宋" w:hAnsi="仿宋" w:eastAsia="仿宋"/>
          <w:sz w:val="30"/>
          <w:szCs w:val="30"/>
          <w:u w:val="single"/>
        </w:rPr>
        <w:t>年11月</w:t>
      </w:r>
      <w:r>
        <w:rPr>
          <w:rFonts w:hint="default" w:ascii="仿宋" w:hAnsi="仿宋" w:eastAsia="仿宋"/>
          <w:sz w:val="30"/>
          <w:szCs w:val="30"/>
          <w:u w:val="single"/>
          <w:lang w:val="en-US"/>
        </w:rPr>
        <w:t>16</w:t>
      </w:r>
      <w:r>
        <w:rPr>
          <w:rFonts w:hint="eastAsia" w:ascii="仿宋" w:hAnsi="仿宋" w:eastAsia="仿宋"/>
          <w:sz w:val="30"/>
          <w:szCs w:val="30"/>
          <w:u w:val="single"/>
        </w:rPr>
        <w:t>日印发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701" w:bottom="1418" w:left="1701" w:header="720" w:footer="720" w:gutter="0"/>
      <w:cols w:space="720" w:num="1"/>
      <w:titlePg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100"/>
  <w:drawingGridVerticalSpacing w:val="27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1BD6"/>
    <w:rsid w:val="0000701A"/>
    <w:rsid w:val="000123F4"/>
    <w:rsid w:val="00036BFD"/>
    <w:rsid w:val="00062A7B"/>
    <w:rsid w:val="000645B8"/>
    <w:rsid w:val="000655C0"/>
    <w:rsid w:val="0006627F"/>
    <w:rsid w:val="0007168E"/>
    <w:rsid w:val="00072767"/>
    <w:rsid w:val="000A3A9A"/>
    <w:rsid w:val="000B0BA8"/>
    <w:rsid w:val="000B568F"/>
    <w:rsid w:val="000D69E9"/>
    <w:rsid w:val="000F339B"/>
    <w:rsid w:val="00113199"/>
    <w:rsid w:val="001163AB"/>
    <w:rsid w:val="00124429"/>
    <w:rsid w:val="001256FB"/>
    <w:rsid w:val="001540D5"/>
    <w:rsid w:val="001547C9"/>
    <w:rsid w:val="00166AE2"/>
    <w:rsid w:val="001B35CD"/>
    <w:rsid w:val="001B4CF7"/>
    <w:rsid w:val="001C2827"/>
    <w:rsid w:val="001E6AA6"/>
    <w:rsid w:val="001F3B5C"/>
    <w:rsid w:val="001F5269"/>
    <w:rsid w:val="0020594A"/>
    <w:rsid w:val="00211F04"/>
    <w:rsid w:val="00234C19"/>
    <w:rsid w:val="00271BB1"/>
    <w:rsid w:val="002C2877"/>
    <w:rsid w:val="002D64E3"/>
    <w:rsid w:val="002E2135"/>
    <w:rsid w:val="00305942"/>
    <w:rsid w:val="003163C8"/>
    <w:rsid w:val="00317311"/>
    <w:rsid w:val="00323320"/>
    <w:rsid w:val="0032414A"/>
    <w:rsid w:val="0032570A"/>
    <w:rsid w:val="00347501"/>
    <w:rsid w:val="0035574E"/>
    <w:rsid w:val="00357171"/>
    <w:rsid w:val="00357432"/>
    <w:rsid w:val="00361862"/>
    <w:rsid w:val="0037543B"/>
    <w:rsid w:val="00387F96"/>
    <w:rsid w:val="003A132A"/>
    <w:rsid w:val="003A701E"/>
    <w:rsid w:val="003B1354"/>
    <w:rsid w:val="003B2073"/>
    <w:rsid w:val="003C3BF9"/>
    <w:rsid w:val="003C608D"/>
    <w:rsid w:val="0042034F"/>
    <w:rsid w:val="0044346C"/>
    <w:rsid w:val="004577C4"/>
    <w:rsid w:val="00462884"/>
    <w:rsid w:val="00467E0B"/>
    <w:rsid w:val="004B3D4D"/>
    <w:rsid w:val="004C6133"/>
    <w:rsid w:val="004C6491"/>
    <w:rsid w:val="004D78D6"/>
    <w:rsid w:val="004E1B98"/>
    <w:rsid w:val="004E5585"/>
    <w:rsid w:val="004E68DC"/>
    <w:rsid w:val="00512F1F"/>
    <w:rsid w:val="00532D25"/>
    <w:rsid w:val="0053668F"/>
    <w:rsid w:val="005614A4"/>
    <w:rsid w:val="0056652B"/>
    <w:rsid w:val="0056699D"/>
    <w:rsid w:val="00573873"/>
    <w:rsid w:val="00574C16"/>
    <w:rsid w:val="00576C18"/>
    <w:rsid w:val="00591144"/>
    <w:rsid w:val="005C47E3"/>
    <w:rsid w:val="005D1A8B"/>
    <w:rsid w:val="005E00E3"/>
    <w:rsid w:val="005E328E"/>
    <w:rsid w:val="005E625D"/>
    <w:rsid w:val="005E65A7"/>
    <w:rsid w:val="005F0602"/>
    <w:rsid w:val="00601BB2"/>
    <w:rsid w:val="00604A34"/>
    <w:rsid w:val="00610E60"/>
    <w:rsid w:val="00613ADF"/>
    <w:rsid w:val="00614550"/>
    <w:rsid w:val="00615C5C"/>
    <w:rsid w:val="0063454E"/>
    <w:rsid w:val="0064151D"/>
    <w:rsid w:val="0064453E"/>
    <w:rsid w:val="0065217F"/>
    <w:rsid w:val="00654D87"/>
    <w:rsid w:val="006579DA"/>
    <w:rsid w:val="006745BC"/>
    <w:rsid w:val="006807A0"/>
    <w:rsid w:val="00682854"/>
    <w:rsid w:val="00690817"/>
    <w:rsid w:val="00690871"/>
    <w:rsid w:val="00693838"/>
    <w:rsid w:val="006C63B2"/>
    <w:rsid w:val="006D5679"/>
    <w:rsid w:val="006E3ABB"/>
    <w:rsid w:val="006F4798"/>
    <w:rsid w:val="006F682D"/>
    <w:rsid w:val="006F6F82"/>
    <w:rsid w:val="00711C32"/>
    <w:rsid w:val="0073305C"/>
    <w:rsid w:val="0077365E"/>
    <w:rsid w:val="00782309"/>
    <w:rsid w:val="007A058A"/>
    <w:rsid w:val="007A477C"/>
    <w:rsid w:val="007C0EDE"/>
    <w:rsid w:val="007D3970"/>
    <w:rsid w:val="00806EC0"/>
    <w:rsid w:val="00817858"/>
    <w:rsid w:val="00822EDB"/>
    <w:rsid w:val="008320AE"/>
    <w:rsid w:val="00835CE9"/>
    <w:rsid w:val="00847589"/>
    <w:rsid w:val="00866190"/>
    <w:rsid w:val="00866DF6"/>
    <w:rsid w:val="008739BC"/>
    <w:rsid w:val="00886FE7"/>
    <w:rsid w:val="00892D86"/>
    <w:rsid w:val="008C66B8"/>
    <w:rsid w:val="008D17BD"/>
    <w:rsid w:val="008E0166"/>
    <w:rsid w:val="008E1E74"/>
    <w:rsid w:val="008E2CF6"/>
    <w:rsid w:val="008E400B"/>
    <w:rsid w:val="008F651C"/>
    <w:rsid w:val="008F70DB"/>
    <w:rsid w:val="00907E9D"/>
    <w:rsid w:val="009100C2"/>
    <w:rsid w:val="00913F38"/>
    <w:rsid w:val="009477DB"/>
    <w:rsid w:val="00950E10"/>
    <w:rsid w:val="00953813"/>
    <w:rsid w:val="00960807"/>
    <w:rsid w:val="00967AF9"/>
    <w:rsid w:val="00974B70"/>
    <w:rsid w:val="009A14B6"/>
    <w:rsid w:val="009A27D8"/>
    <w:rsid w:val="009B3D85"/>
    <w:rsid w:val="009B552F"/>
    <w:rsid w:val="009C2CCA"/>
    <w:rsid w:val="009D5891"/>
    <w:rsid w:val="009D614A"/>
    <w:rsid w:val="009E27CA"/>
    <w:rsid w:val="009E27EB"/>
    <w:rsid w:val="00A10142"/>
    <w:rsid w:val="00A44520"/>
    <w:rsid w:val="00A54A21"/>
    <w:rsid w:val="00A71FE9"/>
    <w:rsid w:val="00A73E09"/>
    <w:rsid w:val="00A76F9B"/>
    <w:rsid w:val="00A84388"/>
    <w:rsid w:val="00AA239B"/>
    <w:rsid w:val="00AB3245"/>
    <w:rsid w:val="00AE612E"/>
    <w:rsid w:val="00AF779E"/>
    <w:rsid w:val="00B33130"/>
    <w:rsid w:val="00B60382"/>
    <w:rsid w:val="00B64B66"/>
    <w:rsid w:val="00B76B85"/>
    <w:rsid w:val="00BC55AA"/>
    <w:rsid w:val="00BE0954"/>
    <w:rsid w:val="00BF3783"/>
    <w:rsid w:val="00C07BD6"/>
    <w:rsid w:val="00C16941"/>
    <w:rsid w:val="00C22BB0"/>
    <w:rsid w:val="00C35B4A"/>
    <w:rsid w:val="00C446A5"/>
    <w:rsid w:val="00C50411"/>
    <w:rsid w:val="00C50F7E"/>
    <w:rsid w:val="00C75F19"/>
    <w:rsid w:val="00C816E7"/>
    <w:rsid w:val="00C832F3"/>
    <w:rsid w:val="00C835EA"/>
    <w:rsid w:val="00C868B2"/>
    <w:rsid w:val="00CA2363"/>
    <w:rsid w:val="00CB2466"/>
    <w:rsid w:val="00CB772B"/>
    <w:rsid w:val="00CD443B"/>
    <w:rsid w:val="00CD6F6B"/>
    <w:rsid w:val="00CD7001"/>
    <w:rsid w:val="00CE02F5"/>
    <w:rsid w:val="00CF012A"/>
    <w:rsid w:val="00CF3BAE"/>
    <w:rsid w:val="00D15A03"/>
    <w:rsid w:val="00D3544F"/>
    <w:rsid w:val="00D375F2"/>
    <w:rsid w:val="00D40BE6"/>
    <w:rsid w:val="00D41C56"/>
    <w:rsid w:val="00D42649"/>
    <w:rsid w:val="00D70277"/>
    <w:rsid w:val="00D72D5A"/>
    <w:rsid w:val="00D73B3C"/>
    <w:rsid w:val="00D7542E"/>
    <w:rsid w:val="00D77420"/>
    <w:rsid w:val="00D92231"/>
    <w:rsid w:val="00D975FD"/>
    <w:rsid w:val="00DA4B8C"/>
    <w:rsid w:val="00DB160E"/>
    <w:rsid w:val="00DC7713"/>
    <w:rsid w:val="00DF3743"/>
    <w:rsid w:val="00DF38A5"/>
    <w:rsid w:val="00DF421B"/>
    <w:rsid w:val="00E042B6"/>
    <w:rsid w:val="00E128BA"/>
    <w:rsid w:val="00E14A62"/>
    <w:rsid w:val="00E165D0"/>
    <w:rsid w:val="00E24B17"/>
    <w:rsid w:val="00E3167E"/>
    <w:rsid w:val="00E86933"/>
    <w:rsid w:val="00E910E2"/>
    <w:rsid w:val="00EA5731"/>
    <w:rsid w:val="00EA7BAA"/>
    <w:rsid w:val="00EB7876"/>
    <w:rsid w:val="00EE3362"/>
    <w:rsid w:val="00F06293"/>
    <w:rsid w:val="00F0693D"/>
    <w:rsid w:val="00F0782E"/>
    <w:rsid w:val="00F103EC"/>
    <w:rsid w:val="00F13907"/>
    <w:rsid w:val="00F13A07"/>
    <w:rsid w:val="00F15EC2"/>
    <w:rsid w:val="00F24811"/>
    <w:rsid w:val="00F34662"/>
    <w:rsid w:val="00F40FCF"/>
    <w:rsid w:val="00F54DFA"/>
    <w:rsid w:val="00F6115B"/>
    <w:rsid w:val="00FC2053"/>
    <w:rsid w:val="00FE6D94"/>
    <w:rsid w:val="043F1108"/>
    <w:rsid w:val="0663177C"/>
    <w:rsid w:val="089463F4"/>
    <w:rsid w:val="0BAA0726"/>
    <w:rsid w:val="1216778E"/>
    <w:rsid w:val="12E767F8"/>
    <w:rsid w:val="28FB05E1"/>
    <w:rsid w:val="2BF059FD"/>
    <w:rsid w:val="37DA1394"/>
    <w:rsid w:val="4A8F1BD6"/>
    <w:rsid w:val="4D39154A"/>
    <w:rsid w:val="54945228"/>
    <w:rsid w:val="59A830D3"/>
    <w:rsid w:val="5A7C5C5A"/>
    <w:rsid w:val="68941191"/>
    <w:rsid w:val="6AB9231E"/>
    <w:rsid w:val="6D824D3A"/>
    <w:rsid w:val="774C2FFE"/>
    <w:rsid w:val="79727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right="-287" w:firstLine="660"/>
      <w:jc w:val="both"/>
    </w:pPr>
    <w:rPr>
      <w:rFonts w:ascii="仿宋_GB2312" w:eastAsia="仿宋_GB2312"/>
      <w:sz w:val="30"/>
    </w:rPr>
  </w:style>
  <w:style w:type="paragraph" w:styleId="3">
    <w:name w:val="Date"/>
    <w:basedOn w:val="1"/>
    <w:next w:val="1"/>
    <w:qFormat/>
    <w:uiPriority w:val="0"/>
    <w:pPr>
      <w:widowControl w:val="0"/>
      <w:ind w:left="100" w:leftChars="2500"/>
      <w:jc w:val="both"/>
    </w:pPr>
    <w:rPr>
      <w:kern w:val="2"/>
      <w:sz w:val="21"/>
      <w:szCs w:val="24"/>
    </w:rPr>
  </w:style>
  <w:style w:type="paragraph" w:styleId="4">
    <w:name w:val="Body Text Indent 2"/>
    <w:basedOn w:val="1"/>
    <w:qFormat/>
    <w:uiPriority w:val="0"/>
    <w:pPr>
      <w:spacing w:line="440" w:lineRule="exact"/>
      <w:ind w:right="-289" w:firstLine="570"/>
    </w:pPr>
    <w:rPr>
      <w:rFonts w:ascii="仿宋_GB2312" w:eastAsia="仿宋_GB2312"/>
      <w:sz w:val="3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51;&#20110;&#21457;&#24067;2017&#27827;&#21335;&#20225;&#19994;100&#24378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关于发布2017河南企业100强的通知.dot</Template>
  <Pages>5</Pages>
  <Words>2138</Words>
  <Characters>2815</Characters>
  <Lines>24</Lines>
  <Paragraphs>6</Paragraphs>
  <ScaleCrop>false</ScaleCrop>
  <LinksUpToDate>false</LinksUpToDate>
  <CharactersWithSpaces>2854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Administrator</dc:creator>
  <cp:lastModifiedBy>qys0</cp:lastModifiedBy>
  <dcterms:modified xsi:type="dcterms:W3CDTF">2017-11-23T08:11:05Z</dcterms:modified>
  <dc:title>中 国 企 业500 强 排 序 工 作 组 织 委 员 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